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062F" w14:textId="77777777" w:rsidR="00987615" w:rsidRDefault="00987615" w:rsidP="00987615">
      <w:pPr>
        <w:jc w:val="both"/>
        <w:rPr>
          <w:b/>
          <w:sz w:val="24"/>
        </w:rPr>
      </w:pPr>
    </w:p>
    <w:p w14:paraId="0B5E1970" w14:textId="77777777" w:rsidR="00987615" w:rsidRDefault="00987615" w:rsidP="00987615">
      <w:pPr>
        <w:jc w:val="both"/>
        <w:rPr>
          <w:b/>
          <w:sz w:val="24"/>
        </w:rPr>
      </w:pPr>
    </w:p>
    <w:p w14:paraId="34028194" w14:textId="77777777" w:rsidR="00987615" w:rsidRDefault="00987615" w:rsidP="00987615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63D39">
        <w:rPr>
          <w:rFonts w:ascii="Arial" w:hAnsi="Arial" w:cs="Arial"/>
          <w:b/>
          <w:sz w:val="28"/>
          <w:szCs w:val="22"/>
          <w:u w:val="single"/>
        </w:rPr>
        <w:t>POSUDOK NA ZÁVEREČNÚ SPRÁVU PROJEKTU</w:t>
      </w:r>
    </w:p>
    <w:p w14:paraId="5F31E4D4" w14:textId="77777777" w:rsidR="00987615" w:rsidRPr="00363D39" w:rsidRDefault="00987615" w:rsidP="00987615">
      <w:pPr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18247F98" w14:textId="7D681E3A" w:rsidR="00987615" w:rsidRPr="00363D39" w:rsidRDefault="00987615" w:rsidP="00987615">
      <w:pPr>
        <w:jc w:val="center"/>
        <w:rPr>
          <w:rFonts w:ascii="Arial" w:hAnsi="Arial" w:cs="Arial"/>
          <w:b/>
          <w:sz w:val="24"/>
        </w:rPr>
      </w:pPr>
      <w:r w:rsidRPr="00363D39">
        <w:rPr>
          <w:rFonts w:ascii="Arial" w:hAnsi="Arial" w:cs="Arial"/>
          <w:b/>
          <w:sz w:val="24"/>
        </w:rPr>
        <w:t>Internej projektovej agentúry TUZVO v</w:t>
      </w:r>
      <w:r>
        <w:rPr>
          <w:rFonts w:ascii="Arial" w:hAnsi="Arial" w:cs="Arial"/>
          <w:b/>
          <w:sz w:val="24"/>
        </w:rPr>
        <w:t> </w:t>
      </w:r>
      <w:r w:rsidRPr="00363D39">
        <w:rPr>
          <w:rFonts w:ascii="Arial" w:hAnsi="Arial" w:cs="Arial"/>
          <w:b/>
          <w:sz w:val="24"/>
        </w:rPr>
        <w:t>roku</w:t>
      </w:r>
      <w:r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20</w:t>
      </w:r>
    </w:p>
    <w:p w14:paraId="4B3FB73F" w14:textId="77777777" w:rsidR="00987615" w:rsidRPr="00363D39" w:rsidRDefault="00987615" w:rsidP="00987615">
      <w:pPr>
        <w:jc w:val="both"/>
        <w:rPr>
          <w:rFonts w:ascii="Arial" w:hAnsi="Arial" w:cs="Arial"/>
          <w:b/>
          <w:szCs w:val="16"/>
        </w:rPr>
      </w:pPr>
    </w:p>
    <w:p w14:paraId="6665BB3C" w14:textId="77777777" w:rsidR="00987615" w:rsidRDefault="00987615" w:rsidP="00987615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</w:rPr>
      </w:pPr>
      <w:bookmarkStart w:id="0" w:name="_Hlk52261395"/>
      <w:r>
        <w:rPr>
          <w:rFonts w:ascii="Arial" w:hAnsi="Arial" w:cs="Arial"/>
          <w:bCs/>
        </w:rPr>
        <w:t>1. Číslo projektu:</w:t>
      </w:r>
    </w:p>
    <w:p w14:paraId="67CCD458" w14:textId="77777777" w:rsidR="00987615" w:rsidRDefault="00987615" w:rsidP="00987615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Názov projektu:</w:t>
      </w:r>
    </w:p>
    <w:bookmarkEnd w:id="0"/>
    <w:p w14:paraId="37FB3539" w14:textId="77777777" w:rsidR="00987615" w:rsidRPr="00363D39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3B358BD9" w14:textId="77777777" w:rsidR="00987615" w:rsidRPr="00363D39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1042C9E5" w14:textId="77777777" w:rsidR="00987615" w:rsidRPr="00363D39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6D48034C" w14:textId="77777777" w:rsidR="00987615" w:rsidRPr="00363D39" w:rsidRDefault="00987615" w:rsidP="00987615">
      <w:pPr>
        <w:jc w:val="both"/>
        <w:rPr>
          <w:rFonts w:ascii="Arial" w:hAnsi="Arial" w:cs="Arial"/>
          <w:bCs/>
          <w:szCs w:val="16"/>
        </w:rPr>
      </w:pPr>
      <w:r w:rsidRPr="00363D39">
        <w:rPr>
          <w:rFonts w:ascii="Arial" w:hAnsi="Arial" w:cs="Arial"/>
          <w:bCs/>
          <w:szCs w:val="16"/>
        </w:rPr>
        <w:t>Komentár oponenta:</w:t>
      </w:r>
    </w:p>
    <w:p w14:paraId="7EB361C8" w14:textId="77777777" w:rsidR="00987615" w:rsidRPr="00363D39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42BB3A81" w14:textId="77777777" w:rsidR="00987615" w:rsidRPr="00363D39" w:rsidRDefault="00987615" w:rsidP="00987615">
      <w:pPr>
        <w:numPr>
          <w:ilvl w:val="0"/>
          <w:numId w:val="1"/>
        </w:numPr>
        <w:spacing w:before="240" w:line="720" w:lineRule="auto"/>
        <w:jc w:val="both"/>
        <w:rPr>
          <w:rFonts w:ascii="Arial" w:hAnsi="Arial" w:cs="Arial"/>
          <w:bCs/>
          <w:szCs w:val="16"/>
        </w:rPr>
      </w:pPr>
      <w:r w:rsidRPr="00363D39">
        <w:rPr>
          <w:rFonts w:ascii="Arial" w:hAnsi="Arial" w:cs="Arial"/>
          <w:bCs/>
          <w:szCs w:val="16"/>
        </w:rPr>
        <w:t>Splnenie cieľov projektu:</w:t>
      </w:r>
    </w:p>
    <w:p w14:paraId="23C042A7" w14:textId="77777777" w:rsidR="00987615" w:rsidRPr="00363D39" w:rsidRDefault="00987615" w:rsidP="00987615">
      <w:pPr>
        <w:numPr>
          <w:ilvl w:val="0"/>
          <w:numId w:val="1"/>
        </w:numPr>
        <w:spacing w:before="240" w:line="720" w:lineRule="auto"/>
        <w:jc w:val="both"/>
        <w:rPr>
          <w:rFonts w:ascii="Arial" w:hAnsi="Arial" w:cs="Arial"/>
          <w:bCs/>
          <w:szCs w:val="16"/>
        </w:rPr>
      </w:pPr>
      <w:r w:rsidRPr="00363D39">
        <w:rPr>
          <w:rFonts w:ascii="Arial" w:hAnsi="Arial" w:cs="Arial"/>
          <w:bCs/>
          <w:szCs w:val="16"/>
        </w:rPr>
        <w:t>Dosiahnuté výsledky a ich uplatnenie, kvalita výstupov</w:t>
      </w:r>
    </w:p>
    <w:p w14:paraId="21C9C7B4" w14:textId="77777777" w:rsidR="00987615" w:rsidRPr="00363D39" w:rsidRDefault="00987615" w:rsidP="00987615">
      <w:pPr>
        <w:numPr>
          <w:ilvl w:val="0"/>
          <w:numId w:val="1"/>
        </w:numPr>
        <w:spacing w:before="240" w:line="720" w:lineRule="auto"/>
        <w:jc w:val="both"/>
        <w:rPr>
          <w:rFonts w:ascii="Arial" w:hAnsi="Arial" w:cs="Arial"/>
          <w:bCs/>
          <w:szCs w:val="16"/>
        </w:rPr>
      </w:pPr>
      <w:r w:rsidRPr="00363D39">
        <w:rPr>
          <w:rFonts w:ascii="Arial" w:hAnsi="Arial" w:cs="Arial"/>
          <w:bCs/>
          <w:szCs w:val="16"/>
        </w:rPr>
        <w:t>Účelnosť e efektívnosť využitia pridelených finančných prostriedkov</w:t>
      </w:r>
    </w:p>
    <w:p w14:paraId="54FEFF5C" w14:textId="77777777" w:rsidR="00987615" w:rsidRPr="00363D39" w:rsidRDefault="00987615" w:rsidP="00987615">
      <w:pPr>
        <w:spacing w:before="240" w:line="720" w:lineRule="auto"/>
        <w:jc w:val="both"/>
        <w:rPr>
          <w:rFonts w:ascii="Arial" w:hAnsi="Arial" w:cs="Arial"/>
          <w:bCs/>
          <w:szCs w:val="16"/>
        </w:rPr>
      </w:pPr>
    </w:p>
    <w:p w14:paraId="55974463" w14:textId="77777777" w:rsidR="00987615" w:rsidRPr="00363D39" w:rsidRDefault="00987615" w:rsidP="00987615">
      <w:pPr>
        <w:jc w:val="both"/>
        <w:rPr>
          <w:rFonts w:ascii="Arial" w:hAnsi="Arial" w:cs="Arial"/>
          <w:bCs/>
          <w:szCs w:val="16"/>
        </w:rPr>
      </w:pPr>
      <w:r w:rsidRPr="00363D39">
        <w:rPr>
          <w:rFonts w:ascii="Arial" w:hAnsi="Arial" w:cs="Arial"/>
          <w:bCs/>
          <w:szCs w:val="16"/>
        </w:rPr>
        <w:t>Výsledné hodnotenie oponenta:</w:t>
      </w:r>
    </w:p>
    <w:p w14:paraId="27276D3F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2E96D737" w14:textId="77777777" w:rsidR="00987615" w:rsidRPr="00363D39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6BCB1DD6" w14:textId="77777777" w:rsidR="00987615" w:rsidRPr="00363D39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6A44982B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648EAC85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507D50AB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728C8E9A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1547AC06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799F223D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68F189F9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15471390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62C649B0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6C05BEA0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336EEA39" w14:textId="77777777" w:rsidR="00987615" w:rsidRDefault="00987615" w:rsidP="00987615">
      <w:pPr>
        <w:jc w:val="both"/>
        <w:rPr>
          <w:rFonts w:ascii="Arial" w:hAnsi="Arial" w:cs="Arial"/>
          <w:bCs/>
          <w:szCs w:val="16"/>
        </w:rPr>
      </w:pPr>
    </w:p>
    <w:p w14:paraId="411C6E57" w14:textId="77777777" w:rsidR="00987615" w:rsidRDefault="00987615" w:rsidP="00987615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u w:val="single"/>
        </w:rPr>
        <w:t>Meno a priezvisko oponenta:</w:t>
      </w:r>
    </w:p>
    <w:p w14:paraId="7AC1CD14" w14:textId="77777777" w:rsidR="00987615" w:rsidRDefault="00987615" w:rsidP="00987615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Čestne prehlasujem, že nie som priamo ani nepriamo zainteresovaný na hodnotenom projekte a moje hodnotenie vychádza z objektívnych kritérií. </w:t>
      </w:r>
    </w:p>
    <w:p w14:paraId="77E5716C" w14:textId="77777777" w:rsidR="00987615" w:rsidRDefault="00987615" w:rsidP="00987615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83D317F" w14:textId="77777777" w:rsidR="00987615" w:rsidRDefault="00987615" w:rsidP="00987615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EA0B951" w14:textId="77777777" w:rsidR="00987615" w:rsidRPr="00363D39" w:rsidRDefault="00987615" w:rsidP="00987615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63D39">
        <w:rPr>
          <w:rFonts w:ascii="Arial" w:hAnsi="Arial" w:cs="Arial"/>
          <w:b/>
          <w:bCs/>
        </w:rPr>
        <w:t>Dátum:                                                                   Podpis lektora:</w:t>
      </w:r>
    </w:p>
    <w:p w14:paraId="353A1643" w14:textId="77777777" w:rsidR="00292D04" w:rsidRDefault="00292D04"/>
    <w:sectPr w:rsidR="00292D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B283" w14:textId="77777777" w:rsidR="00BD1A51" w:rsidRDefault="00BD1A51" w:rsidP="00987615">
      <w:r>
        <w:separator/>
      </w:r>
    </w:p>
  </w:endnote>
  <w:endnote w:type="continuationSeparator" w:id="0">
    <w:p w14:paraId="7FADBFAA" w14:textId="77777777" w:rsidR="00BD1A51" w:rsidRDefault="00BD1A51" w:rsidP="0098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9061" w14:textId="77777777" w:rsidR="00BD1A51" w:rsidRDefault="00BD1A51" w:rsidP="00987615">
      <w:r>
        <w:separator/>
      </w:r>
    </w:p>
  </w:footnote>
  <w:footnote w:type="continuationSeparator" w:id="0">
    <w:p w14:paraId="317B48F0" w14:textId="77777777" w:rsidR="00BD1A51" w:rsidRDefault="00BD1A51" w:rsidP="0098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4" w:type="dxa"/>
      <w:tblCellSpacing w:w="0" w:type="dxa"/>
      <w:shd w:val="clear" w:color="auto" w:fill="FFFFFF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2125"/>
      <w:gridCol w:w="140"/>
      <w:gridCol w:w="5733"/>
      <w:gridCol w:w="2326"/>
    </w:tblGrid>
    <w:tr w:rsidR="00987615" w:rsidRPr="00C63789" w14:paraId="0B772156" w14:textId="77777777" w:rsidTr="00F72E71">
      <w:trPr>
        <w:trHeight w:val="1635"/>
        <w:tblHeader/>
        <w:tblCellSpacing w:w="0" w:type="dxa"/>
      </w:trPr>
      <w:tc>
        <w:tcPr>
          <w:tcW w:w="2125" w:type="dxa"/>
          <w:shd w:val="clear" w:color="auto" w:fill="FFFFFF"/>
          <w:vAlign w:val="center"/>
        </w:tcPr>
        <w:p w14:paraId="05A93E66" w14:textId="77777777" w:rsidR="00987615" w:rsidRPr="00B873AB" w:rsidRDefault="00987615" w:rsidP="00987615">
          <w:pPr>
            <w:spacing w:before="100" w:beforeAutospacing="1"/>
            <w:jc w:val="center"/>
            <w:rPr>
              <w:rFonts w:ascii="Bookman Old Style" w:hAnsi="Bookman Old Style" w:cs="Tahoma"/>
              <w:i/>
              <w:sz w:val="24"/>
              <w:szCs w:val="24"/>
              <w:lang w:val="cs-CZ"/>
            </w:rPr>
          </w:pPr>
          <w:r w:rsidRPr="00B873AB">
            <w:rPr>
              <w:rFonts w:ascii="Bookman Old Style" w:hAnsi="Bookman Old Style" w:cs="Tahoma"/>
              <w:b/>
              <w:bCs/>
              <w:i/>
              <w:iCs/>
              <w:color w:val="000000"/>
              <w:sz w:val="48"/>
              <w:szCs w:val="48"/>
              <w:lang w:val="cs-CZ"/>
            </w:rPr>
            <w:t>IPA TUZVO</w:t>
          </w:r>
        </w:p>
      </w:tc>
      <w:tc>
        <w:tcPr>
          <w:tcW w:w="140" w:type="dxa"/>
          <w:shd w:val="clear" w:color="auto" w:fill="FFFFFF"/>
        </w:tcPr>
        <w:p w14:paraId="48CB8A8C" w14:textId="77777777" w:rsidR="00987615" w:rsidRPr="00B873AB" w:rsidRDefault="00987615" w:rsidP="00987615">
          <w:pPr>
            <w:rPr>
              <w:rFonts w:ascii="Tahoma" w:hAnsi="Tahoma" w:cs="Tahoma"/>
            </w:rPr>
          </w:pPr>
        </w:p>
      </w:tc>
      <w:tc>
        <w:tcPr>
          <w:tcW w:w="5733" w:type="dxa"/>
          <w:shd w:val="clear" w:color="auto" w:fill="FFFFFF"/>
          <w:vAlign w:val="bottom"/>
        </w:tcPr>
        <w:p w14:paraId="438EFF3E" w14:textId="77777777" w:rsidR="00987615" w:rsidRPr="003A0DE2" w:rsidRDefault="00987615" w:rsidP="00987615">
          <w:pPr>
            <w:rPr>
              <w:rFonts w:ascii="Verdana" w:hAnsi="Verdana"/>
              <w:sz w:val="24"/>
              <w:szCs w:val="24"/>
              <w:lang w:val="cs-CZ"/>
            </w:rPr>
          </w:pP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Interná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projektová </w:t>
          </w: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agentúra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TUZVO</w:t>
          </w:r>
        </w:p>
        <w:p w14:paraId="5FE2B3F4" w14:textId="77777777" w:rsidR="00987615" w:rsidRPr="003A0DE2" w:rsidRDefault="00987615" w:rsidP="00987615">
          <w:pPr>
            <w:rPr>
              <w:rFonts w:ascii="Verdana" w:hAnsi="Verdana" w:cs="Tahoma"/>
              <w:sz w:val="16"/>
              <w:szCs w:val="16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Technická univerzita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vo</w:t>
          </w:r>
          <w:proofErr w:type="spellEnd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Zvolene</w:t>
          </w:r>
          <w:proofErr w:type="spellEnd"/>
        </w:p>
        <w:p w14:paraId="171E8DF5" w14:textId="77777777" w:rsidR="00987615" w:rsidRPr="003A0DE2" w:rsidRDefault="00987615" w:rsidP="00987615">
          <w:pPr>
            <w:rPr>
              <w:rFonts w:ascii="Verdana" w:hAnsi="Verdana"/>
              <w:sz w:val="24"/>
              <w:szCs w:val="24"/>
              <w:lang w:val="cs-CZ"/>
            </w:rPr>
          </w:pPr>
          <w:r>
            <w:rPr>
              <w:rFonts w:ascii="Verdana" w:hAnsi="Verdana" w:cs="Tahoma"/>
              <w:sz w:val="16"/>
              <w:szCs w:val="16"/>
              <w:lang w:val="cs-CZ"/>
            </w:rPr>
            <w:t>Referát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transferu </w:t>
          </w:r>
          <w:proofErr w:type="spellStart"/>
          <w:r>
            <w:rPr>
              <w:rFonts w:ascii="Verdana" w:hAnsi="Verdana" w:cs="Tahoma"/>
              <w:sz w:val="16"/>
              <w:szCs w:val="16"/>
              <w:lang w:val="cs-CZ"/>
            </w:rPr>
            <w:t>technológií</w:t>
          </w:r>
          <w:proofErr w:type="spellEnd"/>
        </w:p>
        <w:p w14:paraId="0A389C37" w14:textId="77777777" w:rsidR="00987615" w:rsidRPr="003A0DE2" w:rsidRDefault="00987615" w:rsidP="00987615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T.G. Masaryka 24, 960 53 Zvolen, Slovensko</w:t>
          </w:r>
        </w:p>
        <w:p w14:paraId="38CDA3E7" w14:textId="77777777" w:rsidR="00987615" w:rsidRPr="00C63789" w:rsidRDefault="00987615" w:rsidP="00987615">
          <w:pPr>
            <w:rPr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tel:045/5206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416, http://www.tuzvo.sk</w:t>
          </w:r>
        </w:p>
      </w:tc>
      <w:tc>
        <w:tcPr>
          <w:tcW w:w="2326" w:type="dxa"/>
          <w:shd w:val="clear" w:color="auto" w:fill="FFFFFF"/>
          <w:vAlign w:val="bottom"/>
        </w:tcPr>
        <w:p w14:paraId="4415980E" w14:textId="77777777" w:rsidR="00987615" w:rsidRPr="00C63789" w:rsidRDefault="00987615" w:rsidP="00987615">
          <w:pPr>
            <w:spacing w:before="100" w:beforeAutospacing="1"/>
            <w:jc w:val="center"/>
            <w:rPr>
              <w:sz w:val="24"/>
              <w:szCs w:val="24"/>
              <w:lang w:val="cs-CZ"/>
            </w:rPr>
          </w:pPr>
          <w:r w:rsidRPr="00C63789">
            <w:rPr>
              <w:sz w:val="24"/>
              <w:szCs w:val="24"/>
              <w:lang w:val="cs-CZ"/>
            </w:rPr>
            <w:br w:type="page"/>
          </w:r>
          <w:r>
            <w:rPr>
              <w:noProof/>
            </w:rPr>
            <w:drawing>
              <wp:inline distT="0" distB="0" distL="0" distR="0" wp14:anchorId="7446A852" wp14:editId="55B447F3">
                <wp:extent cx="1400175" cy="1057275"/>
                <wp:effectExtent l="19050" t="19050" r="9525" b="952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57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7C697591" w14:textId="77777777" w:rsidR="00987615" w:rsidRDefault="0098761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370"/>
    <w:multiLevelType w:val="hybridMultilevel"/>
    <w:tmpl w:val="2D4AD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15"/>
    <w:rsid w:val="00292D04"/>
    <w:rsid w:val="00987615"/>
    <w:rsid w:val="00B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EE1F8"/>
  <w15:chartTrackingRefBased/>
  <w15:docId w15:val="{75F4A353-2655-41C3-A6DD-ADF44F2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7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76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76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61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Murínová</dc:creator>
  <cp:keywords/>
  <dc:description/>
  <cp:lastModifiedBy>Naďa Murínová</cp:lastModifiedBy>
  <cp:revision>1</cp:revision>
  <dcterms:created xsi:type="dcterms:W3CDTF">2021-04-16T05:44:00Z</dcterms:created>
  <dcterms:modified xsi:type="dcterms:W3CDTF">2021-04-16T05:47:00Z</dcterms:modified>
</cp:coreProperties>
</file>