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F8DE" w14:textId="77777777" w:rsidR="00092B6B" w:rsidRPr="00BD1426" w:rsidRDefault="00092B6B" w:rsidP="006B746B">
      <w:pPr>
        <w:shd w:val="clear" w:color="auto" w:fill="FFFFFF"/>
        <w:spacing w:before="240" w:after="240" w:line="240" w:lineRule="auto"/>
        <w:ind w:left="240" w:right="240"/>
        <w:jc w:val="center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Univerzitné osobné príplatky tvorivým zamestnancom Technickej univerzity vo Zvolene </w:t>
      </w:r>
      <w:r w:rsidR="00703C46"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br/>
      </w: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s účinnosťou od 1. </w:t>
      </w:r>
      <w:r w:rsidR="00D4094C"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mája</w:t>
      </w: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20</w:t>
      </w:r>
      <w:r w:rsidR="00F0694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2</w:t>
      </w:r>
      <w:r w:rsidR="00C46B7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2</w:t>
      </w:r>
      <w:r w:rsidRPr="00BD1426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 zo zdrojov Motivačného fondu TUZVO </w:t>
      </w:r>
    </w:p>
    <w:p w14:paraId="6351F8DF" w14:textId="77777777" w:rsidR="00EF60F4" w:rsidRPr="00E406CD" w:rsidRDefault="00092B6B" w:rsidP="00FE3AF8">
      <w:pPr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</w:pPr>
      <w:r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Na Technickej univerzite vo Zvolene </w:t>
      </w:r>
      <w:r w:rsidR="00383854"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boli </w:t>
      </w:r>
      <w:r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aktualizované priznané osobné príplatky </w:t>
      </w:r>
      <w:r w:rsidRPr="00E406CD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pre tvorivých pracovníkov na všetkých fakultách</w:t>
      </w:r>
      <w:r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a</w:t>
      </w:r>
      <w:r w:rsidR="0076086A"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súčastiach univerzity</w:t>
      </w:r>
      <w:r w:rsid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, a</w:t>
      </w:r>
      <w:r w:rsidR="0076086A"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to v súlade s rozvojovým programom </w:t>
      </w:r>
      <w:r w:rsidRPr="00E406CD">
        <w:rPr>
          <w:rFonts w:ascii="Arial CE" w:eastAsia="Times New Roman" w:hAnsi="Arial CE" w:cs="Arial CE"/>
          <w:iCs/>
          <w:color w:val="000000"/>
          <w:spacing w:val="17"/>
          <w:sz w:val="20"/>
          <w:szCs w:val="20"/>
          <w:lang w:eastAsia="sk-SK"/>
        </w:rPr>
        <w:t>Ľudské zdroje</w:t>
      </w:r>
      <w:r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</w:t>
      </w:r>
      <w:r w:rsid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P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Dlhodobého zámeru TU vo Zvolene, ktorý sa týka hodnotenia, motivácie a odmeňovania zamestnancov. </w:t>
      </w:r>
    </w:p>
    <w:p w14:paraId="6351F8E0" w14:textId="77777777" w:rsidR="00E406CD" w:rsidRDefault="007D771B" w:rsidP="00AA41B6">
      <w:pPr>
        <w:spacing w:before="240" w:after="240" w:line="240" w:lineRule="auto"/>
        <w:ind w:left="240" w:right="240"/>
        <w:jc w:val="both"/>
      </w:pPr>
      <w:r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Čiastka na univerzitné príplatky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</w:t>
      </w:r>
      <w:r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zo zdrojov Motivačného fondu </w:t>
      </w:r>
      <w:r w:rsidR="000A296E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ostane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mesačne </w:t>
      </w:r>
      <w:r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na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</w:t>
      </w:r>
      <w:r w:rsidR="000A296E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výške</w:t>
      </w:r>
      <w:r w:rsidR="000A296E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br/>
        <w:t xml:space="preserve"> </w:t>
      </w:r>
      <w:r w:rsidR="00FE3AF8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2</w:t>
      </w:r>
      <w:r w:rsidR="0095579F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2</w:t>
      </w:r>
      <w:r w:rsidR="000A296E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000 </w:t>
      </w:r>
      <w:r w:rsidR="000A296E" w:rsidRPr="00E73590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 xml:space="preserve">€ </w:t>
      </w:r>
      <w:r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a bola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vygenerovan</w:t>
      </w:r>
      <w:r w:rsidR="005230A5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á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univerzitou a fakultami v rokoch 201</w:t>
      </w:r>
      <w:r w:rsidR="00C46B7E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9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a 20</w:t>
      </w:r>
      <w:r w:rsidR="00C46B7E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20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z</w:t>
      </w:r>
      <w:r w:rsidR="00FE3AF8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 dotácie, 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nedotačnej činnosti, z refundácií projektov, podnikateľskej činnosti, a i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. Po vyhodnotení plnenia </w:t>
      </w:r>
      <w:r w:rsidR="00A61256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piatich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kritérií u </w:t>
      </w:r>
      <w:r w:rsidR="008C2312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76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tvorivých zamestnancov boli </w:t>
      </w:r>
      <w:r w:rsidR="008C2312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58</w:t>
      </w:r>
      <w:r w:rsidR="00962C97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tvorivým zamestnancom TU</w:t>
      </w:r>
      <w:r w:rsidR="009C753C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ZVO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priznané osobné príplatky (OP) na obdobie od 1. </w:t>
      </w:r>
      <w:r w:rsidR="00D4094C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mája</w:t>
      </w:r>
      <w:r w:rsidR="00703C46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76086A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</w:t>
      </w:r>
      <w:r w:rsidR="0095579F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76086A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703C46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do 3</w:t>
      </w:r>
      <w:r w:rsidR="00D4094C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 w:rsidR="00703C46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. </w:t>
      </w:r>
      <w:r w:rsidR="00D4094C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apríla</w:t>
      </w:r>
      <w:r w:rsidR="00703C46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20</w:t>
      </w:r>
      <w:r w:rsidR="00FE3AF8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3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v</w:t>
      </w:r>
      <w:r w:rsidR="00E406CD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rozsahu</w:t>
      </w:r>
      <w:r w:rsidR="00E406CD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od 1 do </w:t>
      </w:r>
      <w:r w:rsidR="0095579F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72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€ mesačne. Priemerná výška osobného príplatku predstavuje hodnotu </w:t>
      </w:r>
      <w:r w:rsidR="000A296E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,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="000A296E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1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€</w:t>
      </w:r>
      <w:r w:rsidR="00B736BD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prostredná hodnota priznaného osobného príplatku je </w:t>
      </w:r>
      <w:r w:rsidR="00FE3AF8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4</w:t>
      </w:r>
      <w:r w:rsidR="00C46B7E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8</w:t>
      </w:r>
      <w:r w:rsidR="000157F2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092B6B"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€. </w:t>
      </w:r>
      <w:r w:rsidRPr="00E7359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V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edenie TU </w:t>
      </w:r>
      <w:r w:rsidR="00130D57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vo Zvolene </w:t>
      </w:r>
      <w:r w:rsidR="005230A5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považuje univerzitné príplatky za významný motivačný nástroj 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pre zvýšenie výkonnosti pracovníkov univerzity. Zároveň </w:t>
      </w:r>
      <w:r w:rsidR="00B736BD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vedenie univerzity</w:t>
      </w:r>
      <w:r w:rsidR="00092B6B" w:rsidRPr="00E73590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nevylučuje doplnenie, resp. navýšenie osobných príplatkov z fakultných zdrojov.</w:t>
      </w:r>
      <w:r w:rsidR="00E87C79" w:rsidRPr="00E406CD">
        <w:t xml:space="preserve"> </w:t>
      </w:r>
    </w:p>
    <w:p w14:paraId="6351F8E1" w14:textId="77777777" w:rsidR="00E87C79" w:rsidRDefault="00E87C79" w:rsidP="009C753C">
      <w:pPr>
        <w:spacing w:before="240" w:after="240" w:line="240" w:lineRule="auto"/>
        <w:ind w:left="240" w:right="240" w:firstLine="468"/>
        <w:jc w:val="both"/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</w:pPr>
      <w:r w:rsidRPr="00E406CD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Údaje o priznaných osobných príplatkoch sú v prílohe 1.</w:t>
      </w:r>
    </w:p>
    <w:p w14:paraId="6351F8E2" w14:textId="77777777" w:rsidR="009C753C" w:rsidRPr="00BD1426" w:rsidRDefault="009C753C" w:rsidP="00E406CD">
      <w:pPr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</w:p>
    <w:p w14:paraId="6351F8E3" w14:textId="77777777" w:rsidR="00E87C79" w:rsidRDefault="00E87C79" w:rsidP="00E87C79">
      <w:pPr>
        <w:shd w:val="clear" w:color="auto" w:fill="FFFFFF"/>
        <w:spacing w:before="192" w:after="192" w:line="240" w:lineRule="auto"/>
        <w:ind w:left="192" w:right="192"/>
        <w:jc w:val="center"/>
        <w:outlineLvl w:val="3"/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  <w:t>Kritériá na priznanie osobných príplatkov pre pedagogických a vedeckovýskumných zamestnancov TU vo Zvolene v roku 20</w:t>
      </w:r>
      <w:r w:rsidR="0095579F"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  <w:t>2</w:t>
      </w:r>
      <w:r w:rsidR="00C46B7E">
        <w:rPr>
          <w:rFonts w:ascii="Arial CE" w:eastAsia="Times New Roman" w:hAnsi="Arial CE" w:cs="Arial CE"/>
          <w:b/>
          <w:bCs/>
          <w:sz w:val="20"/>
          <w:szCs w:val="20"/>
          <w:lang w:eastAsia="sk-SK"/>
        </w:rPr>
        <w:t>2</w:t>
      </w:r>
    </w:p>
    <w:p w14:paraId="6351F8E4" w14:textId="77777777" w:rsidR="00E87C79" w:rsidRPr="00B736BD" w:rsidRDefault="00E87C79" w:rsidP="00E87C79">
      <w:pPr>
        <w:shd w:val="clear" w:color="auto" w:fill="FFFFFF"/>
        <w:spacing w:before="192" w:after="192" w:line="240" w:lineRule="auto"/>
        <w:ind w:left="192" w:right="192"/>
        <w:jc w:val="both"/>
        <w:outlineLvl w:val="3"/>
        <w:rPr>
          <w:rFonts w:ascii="Arial CE" w:eastAsia="Times New Roman" w:hAnsi="Arial CE" w:cs="Arial CE"/>
          <w:bCs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>Kritériá boli mierne modifikované v roku 2018. V kritériu 1 sa rozšíril rozsah priznávania príplatku už od 500 hodín pedagogickej činnosti. V kritériu 4 sa hodnotenie garancií a </w:t>
      </w:r>
      <w:proofErr w:type="spellStart"/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>spolugarancií</w:t>
      </w:r>
      <w:proofErr w:type="spellEnd"/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 xml:space="preserve"> odvíja od stupňa štúdia a v I. až III. stupni štúdia sa prepočítava </w:t>
      </w:r>
      <w:r w:rsidR="005230A5">
        <w:rPr>
          <w:rFonts w:ascii="Arial CE" w:eastAsia="Times New Roman" w:hAnsi="Arial CE" w:cs="Arial CE"/>
          <w:bCs/>
          <w:sz w:val="20"/>
          <w:szCs w:val="20"/>
          <w:lang w:eastAsia="sk-SK"/>
        </w:rPr>
        <w:t xml:space="preserve">váhovo podľa </w:t>
      </w:r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>poč</w:t>
      </w:r>
      <w:r w:rsidR="005230A5">
        <w:rPr>
          <w:rFonts w:ascii="Arial CE" w:eastAsia="Times New Roman" w:hAnsi="Arial CE" w:cs="Arial CE"/>
          <w:bCs/>
          <w:sz w:val="20"/>
          <w:szCs w:val="20"/>
          <w:lang w:eastAsia="sk-SK"/>
        </w:rPr>
        <w:t>tu</w:t>
      </w:r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 xml:space="preserve"> študentov v študijnom programe. </w:t>
      </w:r>
      <w:r w:rsidR="00C46B7E">
        <w:rPr>
          <w:rFonts w:ascii="Arial CE" w:eastAsia="Times New Roman" w:hAnsi="Arial CE" w:cs="Arial CE"/>
          <w:bCs/>
          <w:sz w:val="20"/>
          <w:szCs w:val="20"/>
          <w:lang w:eastAsia="sk-SK"/>
        </w:rPr>
        <w:t>K</w:t>
      </w:r>
      <w:r>
        <w:rPr>
          <w:rFonts w:ascii="Arial CE" w:eastAsia="Times New Roman" w:hAnsi="Arial CE" w:cs="Arial CE"/>
          <w:bCs/>
          <w:sz w:val="20"/>
          <w:szCs w:val="20"/>
          <w:lang w:eastAsia="sk-SK"/>
        </w:rPr>
        <w:t>ritérium, ktoré zohľadňuje h index tvorivého zamestnanca</w:t>
      </w:r>
      <w:r w:rsidR="00C46B7E">
        <w:rPr>
          <w:rFonts w:ascii="Arial CE" w:eastAsia="Times New Roman" w:hAnsi="Arial CE" w:cs="Arial CE"/>
          <w:bCs/>
          <w:sz w:val="20"/>
          <w:szCs w:val="20"/>
          <w:lang w:eastAsia="sk-SK"/>
        </w:rPr>
        <w:t xml:space="preserve"> bol v roku 2022 modifikovaný, príplatky sa priznávajú v nasledovných kategóriách: </w:t>
      </w:r>
      <w:r w:rsidR="00C46B7E" w:rsidRPr="00C46B7E">
        <w:rPr>
          <w:rFonts w:ascii="Arial CE" w:eastAsia="Times New Roman" w:hAnsi="Arial CE" w:cs="Arial CE"/>
          <w:bCs/>
          <w:sz w:val="20"/>
          <w:szCs w:val="20"/>
          <w:lang w:eastAsia="sk-SK"/>
        </w:rPr>
        <w:t>nad 15, 10-14 a 5-9.</w:t>
      </w:r>
    </w:p>
    <w:p w14:paraId="6351F8E5" w14:textId="77777777" w:rsidR="00E87C79" w:rsidRPr="0076086A" w:rsidRDefault="00E87C79" w:rsidP="00E87C79">
      <w:pPr>
        <w:shd w:val="clear" w:color="auto" w:fill="FFFFFF"/>
        <w:spacing w:before="192" w:after="192" w:line="240" w:lineRule="auto"/>
        <w:ind w:left="192"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1. Pedagogická činnosť.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Pre pedagogických a vedeckovýskumných zamestnancov - priemer výučby za akademické roky 201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 20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</w:t>
      </w:r>
      <w:r w:rsidR="00AA41B6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1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nad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00 h, ktorý sa bude posudzovať ako</w:t>
      </w:r>
    </w:p>
    <w:p w14:paraId="6351F8E6" w14:textId="77777777" w:rsidR="00E87C79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od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5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do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700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hodín v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1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/3 rozsahu;</w:t>
      </w:r>
    </w:p>
    <w:p w14:paraId="6351F8E7" w14:textId="77777777" w:rsidR="00E87C79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od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7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0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1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do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00 hodín v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Pr="00E1640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/3 rozsahu;</w:t>
      </w:r>
    </w:p>
    <w:p w14:paraId="6351F8E8" w14:textId="77777777" w:rsidR="00E87C79" w:rsidRPr="0076086A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výkon od 901 do 1800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hodín v celom rozsahu;</w:t>
      </w:r>
    </w:p>
    <w:p w14:paraId="6351F8E9" w14:textId="77777777" w:rsidR="00E87C79" w:rsidRPr="0076086A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nad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1800 hodín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podľa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písmena c plus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 2/3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 výkonu nad 1800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;</w:t>
      </w:r>
    </w:p>
    <w:p w14:paraId="6351F8EA" w14:textId="77777777" w:rsidR="00E87C79" w:rsidRPr="0076086A" w:rsidRDefault="00E87C79" w:rsidP="00E87C79">
      <w:pPr>
        <w:pStyle w:val="Odsekzoznamu"/>
        <w:numPr>
          <w:ilvl w:val="0"/>
          <w:numId w:val="2"/>
        </w:numPr>
        <w:shd w:val="clear" w:color="auto" w:fill="FFFFFF"/>
        <w:spacing w:before="192" w:after="192" w:line="240" w:lineRule="auto"/>
        <w:ind w:right="192"/>
        <w:jc w:val="both"/>
        <w:outlineLvl w:val="3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výkon nad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27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00 hodín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podľa písmena d plus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 1/3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 výkonu nad 2700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</w:t>
      </w:r>
    </w:p>
    <w:p w14:paraId="6351F8EB" w14:textId="77777777"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2. Podiel publikačnej činnosti v kategórii A1,</w:t>
      </w:r>
      <w:r w:rsidRPr="0076086A">
        <w:rPr>
          <w:rFonts w:ascii="Arial CE" w:eastAsia="Times New Roman" w:hAnsi="Arial CE" w:cs="Arial CE"/>
          <w:b/>
          <w:color w:val="000000"/>
          <w:sz w:val="20"/>
          <w:szCs w:val="20"/>
          <w:lang w:eastAsia="sk-SK"/>
        </w:rPr>
        <w:t xml:space="preserve"> A2, 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B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a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C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prepočítanej podľa podielov autorov z TUZVO za roky 201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 20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evidovaných v CREPČ 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alebo CREUČ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 podľa ich váh</w:t>
      </w:r>
      <w:r w:rsidR="005230A5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y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z metodiky delenia dotácie.</w:t>
      </w:r>
    </w:p>
    <w:p w14:paraId="6351F8EC" w14:textId="77777777"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3. Podiel objemu a počtu domácich a zahraničných grantov na vedu a techniku 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získaných zodpovedným riešiteľom v rokoch 201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9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 20</w:t>
      </w:r>
      <w:r w:rsidR="00ED7F57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20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v kategóriách do 10 tis. EUR/rok,  od 10 tis. EUR do 50 tis. EUR/rok a nad 50 tis. EUR/rok v pomere 1 : 2 : 3. Do hodnotenia neboli zahrnuté projekty zo ŠF EÚ.</w:t>
      </w:r>
    </w:p>
    <w:p w14:paraId="6351F8ED" w14:textId="77777777" w:rsidR="00E87C79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4. Garanti a </w:t>
      </w:r>
      <w:proofErr w:type="spellStart"/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spolugaranti</w:t>
      </w:r>
      <w:proofErr w:type="spellEnd"/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študijných programov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a práv na habilitácie a vymenúvanie profesorov (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HaI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)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.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Osobné príplatky sú stanovené za garantovanie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a zabezpečovanie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študijných programov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ako súčin bodov za garancie a váhy podľa počtu študentov.</w:t>
      </w:r>
    </w:p>
    <w:p w14:paraId="6351F8EE" w14:textId="77777777" w:rsidR="00E87C79" w:rsidRDefault="00E87C79" w:rsidP="00E87C79">
      <w:pPr>
        <w:shd w:val="clear" w:color="auto" w:fill="FFFFFF"/>
        <w:spacing w:before="240" w:after="240" w:line="240" w:lineRule="auto"/>
        <w:ind w:left="240" w:righ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5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. 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H index tvorivého zamestnanca v databáze 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WoS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(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Core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  <w:proofErr w:type="spellStart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collection</w:t>
      </w:r>
      <w:proofErr w:type="spellEnd"/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)</w:t>
      </w:r>
      <w:r w:rsidR="00C46B7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  <w:r w:rsidR="00C46B7E" w:rsidRPr="00C46B7E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v kategóriách nad 15, 10-14 a 5-9</w:t>
      </w:r>
      <w:r w:rsidR="00A96E28" w:rsidRPr="00A96E28">
        <w:t xml:space="preserve"> </w:t>
      </w:r>
      <w:r w:rsidR="00A96E28" w:rsidRPr="00A96E28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v pomere </w:t>
      </w:r>
      <w:r w:rsidR="00A96E28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3</w:t>
      </w:r>
      <w:r w:rsidR="00A96E28" w:rsidRPr="00A96E28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 xml:space="preserve"> : 2 : </w:t>
      </w:r>
      <w:r w:rsidR="00A96E28">
        <w:rPr>
          <w:rFonts w:ascii="Arial CE" w:eastAsia="Times New Roman" w:hAnsi="Arial CE" w:cs="Arial CE"/>
          <w:bCs/>
          <w:color w:val="000000"/>
          <w:sz w:val="20"/>
          <w:szCs w:val="20"/>
          <w:lang w:eastAsia="sk-SK"/>
        </w:rPr>
        <w:t>1</w:t>
      </w: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.</w:t>
      </w:r>
      <w:r w:rsidRPr="0076086A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 xml:space="preserve"> </w:t>
      </w:r>
    </w:p>
    <w:p w14:paraId="6351F8EF" w14:textId="540359D4"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BD1426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Krité</w:t>
      </w:r>
      <w:r w:rsid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riá boli schválené vo vedení TUZVO</w:t>
      </w:r>
      <w:r w:rsidR="005230A5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 w:rsidR="002B15B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2.</w:t>
      </w:r>
      <w:r w:rsidR="005230A5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mája 202</w:t>
      </w:r>
      <w:r w:rsidR="009A13FB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2</w:t>
      </w:r>
      <w:r w:rsidR="005230A5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</w:p>
    <w:p w14:paraId="6351F8F0" w14:textId="77777777" w:rsidR="00E87C79" w:rsidRDefault="00E87C79" w:rsidP="00A25AC6">
      <w:pPr>
        <w:shd w:val="clear" w:color="auto" w:fill="FFFFFF"/>
        <w:spacing w:after="0" w:line="240" w:lineRule="auto"/>
        <w:ind w:left="240"/>
        <w:jc w:val="right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 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Dr. h.</w:t>
      </w:r>
      <w:r w:rsidR="00EF60F4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c. 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prof. Ing. Rudolf Kropil,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PhD</w:t>
      </w:r>
      <w:r w:rsidRPr="0076086A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>.</w:t>
      </w:r>
    </w:p>
    <w:p w14:paraId="6351F8F1" w14:textId="240A0CC9" w:rsidR="00E406CD" w:rsidRPr="0076086A" w:rsidRDefault="00E406CD" w:rsidP="00E406CD">
      <w:pPr>
        <w:shd w:val="clear" w:color="auto" w:fill="FFFFFF"/>
        <w:spacing w:after="0" w:line="240" w:lineRule="auto"/>
        <w:ind w:left="24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                                                                                                          </w:t>
      </w:r>
      <w:r w:rsidR="002B15B0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    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 rektor TUZVO</w:t>
      </w:r>
    </w:p>
    <w:p w14:paraId="6351F8F2" w14:textId="77777777" w:rsidR="00E87C79" w:rsidRPr="00E406CD" w:rsidRDefault="00EF60F4" w:rsidP="00E406CD">
      <w:pPr>
        <w:spacing w:after="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sectPr w:rsidR="00E87C79" w:rsidRPr="00E406CD" w:rsidSect="00E87C79">
          <w:headerReference w:type="default" r:id="rId8"/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  <w:r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                                                              </w:t>
      </w:r>
      <w:r w:rsidR="00E406CD"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  <w:t xml:space="preserve">                                                </w:t>
      </w:r>
    </w:p>
    <w:p w14:paraId="6351F8F3" w14:textId="77777777" w:rsidR="00E87C79" w:rsidRPr="0076086A" w:rsidRDefault="00E87C79" w:rsidP="00E87C79">
      <w:pPr>
        <w:shd w:val="clear" w:color="auto" w:fill="FFFFFF"/>
        <w:spacing w:before="240" w:after="240" w:line="240" w:lineRule="auto"/>
        <w:ind w:left="240" w:right="240"/>
        <w:jc w:val="right"/>
        <w:rPr>
          <w:rFonts w:ascii="Arial CE" w:eastAsia="Times New Roman" w:hAnsi="Arial CE" w:cs="Arial CE"/>
          <w:color w:val="000000"/>
          <w:sz w:val="20"/>
          <w:szCs w:val="20"/>
          <w:lang w:eastAsia="sk-SK"/>
        </w:rPr>
      </w:pPr>
    </w:p>
    <w:p w14:paraId="6351F8F4" w14:textId="77777777" w:rsidR="00D4094C" w:rsidRDefault="00E87C79" w:rsidP="00D4094C">
      <w:pPr>
        <w:shd w:val="clear" w:color="auto" w:fill="FFFFFF"/>
        <w:spacing w:before="240" w:after="240" w:line="240" w:lineRule="auto"/>
        <w:ind w:left="240" w:right="240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</w:pPr>
      <w:r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  <w:t>Príloha 1</w:t>
      </w:r>
    </w:p>
    <w:p w14:paraId="6351F8F5" w14:textId="77777777" w:rsidR="00E87C79" w:rsidRDefault="009A13FB" w:rsidP="00D4094C">
      <w:pPr>
        <w:shd w:val="clear" w:color="auto" w:fill="FFFFFF"/>
        <w:spacing w:before="240" w:after="240" w:line="240" w:lineRule="auto"/>
        <w:ind w:left="240" w:right="240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sk-SK"/>
        </w:rPr>
      </w:pPr>
      <w:r w:rsidRPr="009A13FB">
        <w:rPr>
          <w:noProof/>
          <w:lang w:eastAsia="sk-SK"/>
        </w:rPr>
        <w:drawing>
          <wp:inline distT="0" distB="0" distL="0" distR="0" wp14:anchorId="6351F8F6" wp14:editId="6351F8F7">
            <wp:extent cx="8892540" cy="2110094"/>
            <wp:effectExtent l="0" t="0" r="3810" b="508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1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C79" w:rsidSect="007375BC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F8FA" w14:textId="77777777" w:rsidR="007F7C50" w:rsidRDefault="007F7C50" w:rsidP="009D18B5">
      <w:pPr>
        <w:spacing w:after="0" w:line="240" w:lineRule="auto"/>
      </w:pPr>
      <w:r>
        <w:separator/>
      </w:r>
    </w:p>
  </w:endnote>
  <w:endnote w:type="continuationSeparator" w:id="0">
    <w:p w14:paraId="6351F8FB" w14:textId="77777777" w:rsidR="007F7C50" w:rsidRDefault="007F7C50" w:rsidP="009D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F8F8" w14:textId="77777777" w:rsidR="007F7C50" w:rsidRDefault="007F7C50" w:rsidP="009D18B5">
      <w:pPr>
        <w:spacing w:after="0" w:line="240" w:lineRule="auto"/>
      </w:pPr>
      <w:r>
        <w:separator/>
      </w:r>
    </w:p>
  </w:footnote>
  <w:footnote w:type="continuationSeparator" w:id="0">
    <w:p w14:paraId="6351F8F9" w14:textId="77777777" w:rsidR="007F7C50" w:rsidRDefault="007F7C50" w:rsidP="009D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F8FC" w14:textId="77777777" w:rsidR="00E87C79" w:rsidRDefault="00E87C79">
    <w:pPr>
      <w:pStyle w:val="Hlavika"/>
    </w:pPr>
  </w:p>
  <w:p w14:paraId="6351F8FD" w14:textId="77777777" w:rsidR="00E87C79" w:rsidRDefault="00E87C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F8FE" w14:textId="77777777" w:rsidR="009D18B5" w:rsidRDefault="009D18B5">
    <w:pPr>
      <w:pStyle w:val="Hlavika"/>
    </w:pPr>
  </w:p>
  <w:p w14:paraId="6351F8FF" w14:textId="77777777" w:rsidR="009D18B5" w:rsidRDefault="009D18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9C8"/>
    <w:multiLevelType w:val="hybridMultilevel"/>
    <w:tmpl w:val="82520A22"/>
    <w:lvl w:ilvl="0" w:tplc="041B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7F04165D"/>
    <w:multiLevelType w:val="hybridMultilevel"/>
    <w:tmpl w:val="380A669E"/>
    <w:lvl w:ilvl="0" w:tplc="041B0019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2115830669">
    <w:abstractNumId w:val="0"/>
  </w:num>
  <w:num w:numId="2" w16cid:durableId="148743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6B"/>
    <w:rsid w:val="0000032A"/>
    <w:rsid w:val="000157F2"/>
    <w:rsid w:val="00032541"/>
    <w:rsid w:val="00092B6B"/>
    <w:rsid w:val="000A296E"/>
    <w:rsid w:val="000B6349"/>
    <w:rsid w:val="000C75B7"/>
    <w:rsid w:val="000D5902"/>
    <w:rsid w:val="000E300E"/>
    <w:rsid w:val="00122043"/>
    <w:rsid w:val="00130D57"/>
    <w:rsid w:val="0020665D"/>
    <w:rsid w:val="00210E55"/>
    <w:rsid w:val="00246BF8"/>
    <w:rsid w:val="002B15B0"/>
    <w:rsid w:val="002C336A"/>
    <w:rsid w:val="002F78D8"/>
    <w:rsid w:val="0032655A"/>
    <w:rsid w:val="00340C33"/>
    <w:rsid w:val="003633A2"/>
    <w:rsid w:val="00383854"/>
    <w:rsid w:val="003B3A21"/>
    <w:rsid w:val="004800DF"/>
    <w:rsid w:val="004A6272"/>
    <w:rsid w:val="004E4A30"/>
    <w:rsid w:val="005230A5"/>
    <w:rsid w:val="00552F3E"/>
    <w:rsid w:val="00553295"/>
    <w:rsid w:val="0057108E"/>
    <w:rsid w:val="005A0737"/>
    <w:rsid w:val="005C68D8"/>
    <w:rsid w:val="006103A9"/>
    <w:rsid w:val="006B746B"/>
    <w:rsid w:val="006D56EF"/>
    <w:rsid w:val="006F306B"/>
    <w:rsid w:val="00703C46"/>
    <w:rsid w:val="007375BC"/>
    <w:rsid w:val="00753885"/>
    <w:rsid w:val="0076086A"/>
    <w:rsid w:val="007A4FE0"/>
    <w:rsid w:val="007D771B"/>
    <w:rsid w:val="007F7C50"/>
    <w:rsid w:val="00830291"/>
    <w:rsid w:val="008736B8"/>
    <w:rsid w:val="008C2312"/>
    <w:rsid w:val="008F5955"/>
    <w:rsid w:val="0095579F"/>
    <w:rsid w:val="00962C97"/>
    <w:rsid w:val="0096754C"/>
    <w:rsid w:val="00977F25"/>
    <w:rsid w:val="00987113"/>
    <w:rsid w:val="009A13FB"/>
    <w:rsid w:val="009C753C"/>
    <w:rsid w:val="009D18B5"/>
    <w:rsid w:val="00A25AC6"/>
    <w:rsid w:val="00A61256"/>
    <w:rsid w:val="00A70423"/>
    <w:rsid w:val="00A96E28"/>
    <w:rsid w:val="00AA41B6"/>
    <w:rsid w:val="00AB5CA1"/>
    <w:rsid w:val="00AD6E65"/>
    <w:rsid w:val="00AE7BFD"/>
    <w:rsid w:val="00B679B5"/>
    <w:rsid w:val="00B736BD"/>
    <w:rsid w:val="00B82B6E"/>
    <w:rsid w:val="00BC41D3"/>
    <w:rsid w:val="00BD1426"/>
    <w:rsid w:val="00BD4103"/>
    <w:rsid w:val="00BD5E16"/>
    <w:rsid w:val="00BF0404"/>
    <w:rsid w:val="00C32231"/>
    <w:rsid w:val="00C46B7E"/>
    <w:rsid w:val="00C642CC"/>
    <w:rsid w:val="00C918F1"/>
    <w:rsid w:val="00CC6AD1"/>
    <w:rsid w:val="00D35F8F"/>
    <w:rsid w:val="00D4094C"/>
    <w:rsid w:val="00DE609F"/>
    <w:rsid w:val="00E16400"/>
    <w:rsid w:val="00E406CD"/>
    <w:rsid w:val="00E62364"/>
    <w:rsid w:val="00E73590"/>
    <w:rsid w:val="00E87C79"/>
    <w:rsid w:val="00EB21BD"/>
    <w:rsid w:val="00ED7F57"/>
    <w:rsid w:val="00EE6560"/>
    <w:rsid w:val="00EF60F4"/>
    <w:rsid w:val="00F06942"/>
    <w:rsid w:val="00F8610B"/>
    <w:rsid w:val="00FA014E"/>
    <w:rsid w:val="00FA38E9"/>
    <w:rsid w:val="00FB0AE6"/>
    <w:rsid w:val="00FC0F6A"/>
    <w:rsid w:val="00FE3AF8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F8DE"/>
  <w15:docId w15:val="{F4B51A9B-62E4-4473-A881-19652733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6560"/>
  </w:style>
  <w:style w:type="paragraph" w:styleId="Nadpis4">
    <w:name w:val="heading 4"/>
    <w:basedOn w:val="Normlny"/>
    <w:link w:val="Nadpis4Char"/>
    <w:uiPriority w:val="9"/>
    <w:qFormat/>
    <w:rsid w:val="00092B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9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92B6B"/>
    <w:rPr>
      <w:b/>
      <w:bCs/>
    </w:rPr>
  </w:style>
  <w:style w:type="character" w:customStyle="1" w:styleId="apple-converted-space">
    <w:name w:val="apple-converted-space"/>
    <w:basedOn w:val="Predvolenpsmoodseku"/>
    <w:rsid w:val="00092B6B"/>
  </w:style>
  <w:style w:type="character" w:styleId="Zvraznenie">
    <w:name w:val="Emphasis"/>
    <w:basedOn w:val="Predvolenpsmoodseku"/>
    <w:uiPriority w:val="20"/>
    <w:qFormat/>
    <w:rsid w:val="00092B6B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092B6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F40F2"/>
    <w:pPr>
      <w:ind w:left="720"/>
      <w:contextualSpacing/>
    </w:pPr>
  </w:style>
  <w:style w:type="table" w:styleId="Mriekatabuky">
    <w:name w:val="Table Grid"/>
    <w:basedOn w:val="Normlnatabuka"/>
    <w:uiPriority w:val="59"/>
    <w:rsid w:val="00B6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D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18B5"/>
  </w:style>
  <w:style w:type="paragraph" w:styleId="Pta">
    <w:name w:val="footer"/>
    <w:basedOn w:val="Normlny"/>
    <w:link w:val="PtaChar"/>
    <w:uiPriority w:val="99"/>
    <w:unhideWhenUsed/>
    <w:rsid w:val="009D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18B5"/>
  </w:style>
  <w:style w:type="paragraph" w:styleId="Textbubliny">
    <w:name w:val="Balloon Text"/>
    <w:basedOn w:val="Normlny"/>
    <w:link w:val="TextbublinyChar"/>
    <w:uiPriority w:val="99"/>
    <w:semiHidden/>
    <w:unhideWhenUsed/>
    <w:rsid w:val="00EF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5A17-5B73-44FE-B322-97F33378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Šálka</dc:creator>
  <cp:lastModifiedBy>Ľubica Benková</cp:lastModifiedBy>
  <cp:revision>8</cp:revision>
  <cp:lastPrinted>2020-06-03T06:07:00Z</cp:lastPrinted>
  <dcterms:created xsi:type="dcterms:W3CDTF">2022-04-28T16:55:00Z</dcterms:created>
  <dcterms:modified xsi:type="dcterms:W3CDTF">2022-05-02T09:44:00Z</dcterms:modified>
</cp:coreProperties>
</file>